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24464" w14:textId="61872C01" w:rsidR="004415B9" w:rsidRDefault="004415B9" w:rsidP="004415B9">
      <w:pPr>
        <w:pStyle w:val="Nzev"/>
      </w:pPr>
      <w:r>
        <w:t xml:space="preserve">Čestné prohlášení </w:t>
      </w:r>
    </w:p>
    <w:p w14:paraId="3FDE3E3F" w14:textId="77777777" w:rsidR="004415B9" w:rsidRDefault="004415B9" w:rsidP="004415B9">
      <w:pPr>
        <w:pStyle w:val="Podnadpis"/>
      </w:pPr>
      <w:r w:rsidRPr="004415B9">
        <w:t xml:space="preserve">o neexistenci střetu zájmů </w:t>
      </w:r>
    </w:p>
    <w:p w14:paraId="3C57232F" w14:textId="77777777" w:rsidR="004415B9" w:rsidRDefault="004415B9" w:rsidP="004415B9">
      <w:pPr>
        <w:pStyle w:val="Podnadpis"/>
      </w:pPr>
      <w:r w:rsidRPr="004415B9">
        <w:t>dle § 4b zákona č. 159/2006</w:t>
      </w:r>
      <w:r>
        <w:t> </w:t>
      </w:r>
      <w:r w:rsidRPr="004415B9">
        <w:t xml:space="preserve">Sb., </w:t>
      </w:r>
    </w:p>
    <w:p w14:paraId="305296BC" w14:textId="4C06CF9A" w:rsidR="004415B9" w:rsidRPr="00F46DF2" w:rsidRDefault="004415B9" w:rsidP="004415B9">
      <w:pPr>
        <w:pStyle w:val="Podnadpis"/>
      </w:pPr>
      <w:r w:rsidRPr="004415B9">
        <w:t>o střetu zájmů, ve znění pozdějších předpisů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6"/>
        <w:gridCol w:w="6946"/>
      </w:tblGrid>
      <w:tr w:rsidR="004415B9" w:rsidRPr="0035188B" w14:paraId="6295AE58" w14:textId="77777777" w:rsidTr="00F24F9D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6D7E5D" w14:textId="77777777" w:rsidR="004415B9" w:rsidRPr="0035188B" w:rsidRDefault="004415B9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Dodavatel</w:t>
            </w:r>
          </w:p>
        </w:tc>
      </w:tr>
      <w:tr w:rsidR="004415B9" w:rsidRPr="0035188B" w14:paraId="32ACE6C0" w14:textId="77777777" w:rsidTr="00F24F9D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4E49DA" w14:textId="77777777" w:rsidR="004415B9" w:rsidRPr="0035188B" w:rsidRDefault="004415B9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Jméno: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E88B" w14:textId="77777777" w:rsidR="004415B9" w:rsidRPr="0035188B" w:rsidRDefault="004415B9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4415B9" w:rsidRPr="0035188B" w14:paraId="56E2111A" w14:textId="77777777" w:rsidTr="00F24F9D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1D2DD1" w14:textId="77777777" w:rsidR="004415B9" w:rsidRPr="0035188B" w:rsidRDefault="004415B9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36B24" w14:textId="77777777" w:rsidR="004415B9" w:rsidRPr="0035188B" w:rsidRDefault="004415B9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4415B9" w:rsidRPr="0035188B" w14:paraId="28AED685" w14:textId="77777777" w:rsidTr="00F24F9D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B70829" w14:textId="77777777" w:rsidR="004415B9" w:rsidRPr="0035188B" w:rsidRDefault="004415B9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CE15" w14:textId="77777777" w:rsidR="004415B9" w:rsidRPr="0035188B" w:rsidRDefault="004415B9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4415B9" w:rsidRPr="0035188B" w14:paraId="71291D9A" w14:textId="77777777" w:rsidTr="00F24F9D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BFA4FC" w14:textId="77777777" w:rsidR="004415B9" w:rsidRPr="0035188B" w:rsidRDefault="004415B9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Veřejná zakázka</w:t>
            </w:r>
          </w:p>
        </w:tc>
      </w:tr>
      <w:tr w:rsidR="004415B9" w:rsidRPr="0035188B" w14:paraId="2C7C94BF" w14:textId="77777777" w:rsidTr="00F24F9D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6196C7" w14:textId="77777777" w:rsidR="004415B9" w:rsidRPr="0035188B" w:rsidRDefault="004415B9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Název: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379F" w14:textId="77777777" w:rsidR="004415B9" w:rsidRPr="0035188B" w:rsidRDefault="004415B9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F46DF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Obnova ICT infrastruktury</w:t>
            </w:r>
          </w:p>
        </w:tc>
      </w:tr>
    </w:tbl>
    <w:p w14:paraId="42632FE4" w14:textId="14AC6C0A" w:rsidR="004415B9" w:rsidRDefault="004415B9" w:rsidP="004415B9">
      <w:r>
        <w:t xml:space="preserve">jako účastník </w:t>
      </w:r>
      <w:r w:rsidR="003C79DB">
        <w:t>zadávacího</w:t>
      </w:r>
      <w:r>
        <w:t xml:space="preserve"> řízení </w:t>
      </w:r>
      <w:r w:rsidR="00D33924">
        <w:t>na</w:t>
      </w:r>
      <w:r>
        <w:t xml:space="preserve"> veřejnou zakázku</w:t>
      </w:r>
    </w:p>
    <w:p w14:paraId="723102C2" w14:textId="77777777" w:rsidR="004415B9" w:rsidRDefault="004415B9" w:rsidP="004415B9">
      <w:pPr>
        <w:pStyle w:val="Podnadpis"/>
      </w:pPr>
      <w:r>
        <w:t>čestně prohlašuji, že</w:t>
      </w:r>
    </w:p>
    <w:p w14:paraId="01DD9DF0" w14:textId="35B98A89" w:rsidR="004415B9" w:rsidRDefault="004415B9" w:rsidP="004415B9">
      <w:r>
        <w:t>Dodavatel není obchodní společností, ve které veřejný funkcionář uvedený v § 2 odst. 1 písm. c) zákona č. 159/2006 Sb., o střetu zájmů, ve znění pozdějších předpisů (</w:t>
      </w:r>
      <w:r w:rsidR="003C79DB">
        <w:t xml:space="preserve">prezident republiky, </w:t>
      </w:r>
      <w:r>
        <w:t>člen vlády nebo vedoucí jiného ústředního správního úřadu, v jehož čele není člen vlády)</w:t>
      </w:r>
      <w:r w:rsidR="003C79DB">
        <w:t>,</w:t>
      </w:r>
      <w:r>
        <w:t xml:space="preserve"> nebo jím ovládaná osoba vlastní podíl představující alespoň 25 % účasti společníka v obchodní společnosti</w:t>
      </w:r>
      <w:r w:rsidR="00346BAD">
        <w:t>.</w:t>
      </w:r>
    </w:p>
    <w:p w14:paraId="2E00B7F0" w14:textId="2A046783" w:rsidR="004415B9" w:rsidRDefault="004415B9" w:rsidP="004415B9">
      <w:r>
        <w:t>Poddodavatel, prostřednictvím kterého prokazuje kvalifikaci (existuje-li takový), není obchodní společností, ve které veřejný funkcionář uvedený v § 2 odst. 1 písm. c) zákona č. 159/2006 Sb., o střetu zájmů, ve znění pozdějších předpisů (</w:t>
      </w:r>
      <w:r w:rsidR="003C79DB">
        <w:t xml:space="preserve">prezident republiky, </w:t>
      </w:r>
      <w:r>
        <w:t>člen vlády nebo vedoucí jiného ústředního správního úřadu, v</w:t>
      </w:r>
      <w:r w:rsidR="00346BAD">
        <w:t> </w:t>
      </w:r>
      <w:r>
        <w:t>jehož</w:t>
      </w:r>
      <w:r w:rsidR="00346BAD">
        <w:t xml:space="preserve"> </w:t>
      </w:r>
      <w:r>
        <w:t>čele není člen vlády)</w:t>
      </w:r>
      <w:r w:rsidR="003C79DB">
        <w:t>,</w:t>
      </w:r>
      <w:r>
        <w:t xml:space="preserve"> nebo jím ovládaná osoba vlastní podíl představující alespoň 25 % účasti společníka v obchodní společnosti. </w:t>
      </w:r>
    </w:p>
    <w:p w14:paraId="321A1D91" w14:textId="77777777" w:rsidR="00346BAD" w:rsidRDefault="00346BAD" w:rsidP="004415B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40"/>
      </w:tblGrid>
      <w:tr w:rsidR="00346BAD" w:rsidRPr="0035188B" w14:paraId="28E731DF" w14:textId="77777777" w:rsidTr="00F24F9D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F132" w14:textId="77777777" w:rsidR="00346BAD" w:rsidRPr="0035188B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415B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Autorizace osobou oprávněnou jednat za dodavatele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DE9F2" w14:textId="77777777" w:rsidR="00346BAD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Elektronický p</w:t>
            </w: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odpis oprávněné osoby:</w:t>
            </w:r>
          </w:p>
          <w:p w14:paraId="48D4E080" w14:textId="77777777" w:rsidR="00346BAD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29B56472" w14:textId="77777777" w:rsidR="00346BAD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2EDB2A01" w14:textId="77777777" w:rsidR="00346BAD" w:rsidRPr="0035188B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14ADAB62" w14:textId="77777777" w:rsidR="00346BAD" w:rsidRDefault="00346BAD" w:rsidP="004415B9"/>
    <w:p w14:paraId="55C0CE98" w14:textId="4870F2C1" w:rsidR="00346BAD" w:rsidRDefault="00346BAD">
      <w:pPr>
        <w:spacing w:before="0" w:after="160" w:line="259" w:lineRule="auto"/>
        <w:jc w:val="left"/>
      </w:pPr>
      <w:r>
        <w:br w:type="page"/>
      </w:r>
    </w:p>
    <w:p w14:paraId="1DEC9622" w14:textId="77777777" w:rsidR="00346BAD" w:rsidRDefault="00346BAD" w:rsidP="00346BAD">
      <w:pPr>
        <w:pStyle w:val="Nzev"/>
      </w:pPr>
      <w:r>
        <w:lastRenderedPageBreak/>
        <w:t xml:space="preserve">Čestné prohlášení </w:t>
      </w:r>
    </w:p>
    <w:p w14:paraId="785121EB" w14:textId="55D928A2" w:rsidR="00346BAD" w:rsidRPr="00F46DF2" w:rsidRDefault="00E62C25" w:rsidP="00346BAD">
      <w:pPr>
        <w:pStyle w:val="Podnadpis"/>
      </w:pPr>
      <w:r w:rsidRPr="00E62C25">
        <w:t xml:space="preserve">o </w:t>
      </w:r>
      <w:bookmarkStart w:id="0" w:name="_Hlk148704887"/>
      <w:r w:rsidRPr="00E62C25">
        <w:t xml:space="preserve">splnění podmínek </w:t>
      </w:r>
      <w:bookmarkEnd w:id="0"/>
      <w:r w:rsidR="005D31F0">
        <w:t>v oblasti mezinárodních sankcí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6"/>
        <w:gridCol w:w="6946"/>
      </w:tblGrid>
      <w:tr w:rsidR="00346BAD" w:rsidRPr="0035188B" w14:paraId="1F5F630C" w14:textId="77777777" w:rsidTr="00F24F9D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8F3133" w14:textId="77777777" w:rsidR="00346BAD" w:rsidRPr="0035188B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Dodavatel</w:t>
            </w:r>
          </w:p>
        </w:tc>
      </w:tr>
      <w:tr w:rsidR="00346BAD" w:rsidRPr="0035188B" w14:paraId="7E982482" w14:textId="77777777" w:rsidTr="00F24F9D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677DF4" w14:textId="77777777" w:rsidR="00346BAD" w:rsidRPr="0035188B" w:rsidRDefault="00346BAD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Jméno: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D522" w14:textId="77777777" w:rsidR="00346BAD" w:rsidRPr="0035188B" w:rsidRDefault="00346BAD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346BAD" w:rsidRPr="0035188B" w14:paraId="2A436D88" w14:textId="77777777" w:rsidTr="00F24F9D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BD810C" w14:textId="77777777" w:rsidR="00346BAD" w:rsidRPr="0035188B" w:rsidRDefault="00346BAD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C7077" w14:textId="77777777" w:rsidR="00346BAD" w:rsidRPr="0035188B" w:rsidRDefault="00346BAD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346BAD" w:rsidRPr="0035188B" w14:paraId="7C229E3B" w14:textId="77777777" w:rsidTr="00F24F9D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DCE3F" w14:textId="77777777" w:rsidR="00346BAD" w:rsidRPr="0035188B" w:rsidRDefault="00346BAD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50E8" w14:textId="77777777" w:rsidR="00346BAD" w:rsidRPr="0035188B" w:rsidRDefault="00346BAD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346BAD" w:rsidRPr="0035188B" w14:paraId="0B5123F3" w14:textId="77777777" w:rsidTr="00F24F9D">
        <w:trPr>
          <w:trHeight w:val="29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6D6890" w14:textId="77777777" w:rsidR="00346BAD" w:rsidRPr="0035188B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Veřejná zakázka</w:t>
            </w:r>
          </w:p>
        </w:tc>
      </w:tr>
      <w:tr w:rsidR="00346BAD" w:rsidRPr="0035188B" w14:paraId="55C6A117" w14:textId="77777777" w:rsidTr="00F24F9D">
        <w:trPr>
          <w:trHeight w:val="290"/>
        </w:trPr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CC744" w14:textId="77777777" w:rsidR="00346BAD" w:rsidRPr="0035188B" w:rsidRDefault="00346BAD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Název: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5911" w14:textId="77777777" w:rsidR="00346BAD" w:rsidRPr="0035188B" w:rsidRDefault="00346BAD" w:rsidP="00F24F9D">
            <w:pPr>
              <w:spacing w:before="0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F46DF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Obnova ICT infrastruktury</w:t>
            </w:r>
          </w:p>
        </w:tc>
      </w:tr>
    </w:tbl>
    <w:p w14:paraId="401EC6DF" w14:textId="0D5AF53E" w:rsidR="00346BAD" w:rsidRDefault="00346BAD" w:rsidP="00346BAD">
      <w:r>
        <w:t xml:space="preserve">jako účastník </w:t>
      </w:r>
      <w:r w:rsidR="005D31F0">
        <w:t>zadávacího</w:t>
      </w:r>
      <w:r>
        <w:t xml:space="preserve"> řízení </w:t>
      </w:r>
      <w:r w:rsidR="00D33924">
        <w:t>na</w:t>
      </w:r>
      <w:r>
        <w:t xml:space="preserve"> veřejnou zakázku</w:t>
      </w:r>
    </w:p>
    <w:p w14:paraId="77C038D8" w14:textId="757F01C5" w:rsidR="00346BAD" w:rsidRDefault="00346BAD" w:rsidP="00346BAD">
      <w:pPr>
        <w:pStyle w:val="Podnadpis"/>
      </w:pPr>
      <w:r>
        <w:t>čestně prohlašuj</w:t>
      </w:r>
      <w:r w:rsidR="0062126B">
        <w:t>e</w:t>
      </w:r>
      <w:r>
        <w:t>, že</w:t>
      </w:r>
    </w:p>
    <w:p w14:paraId="6F4CDCE5" w14:textId="200D6C34" w:rsidR="00E62C25" w:rsidRDefault="00E62C25" w:rsidP="00E638D2">
      <w:pPr>
        <w:pStyle w:val="Odstavecseseznamem"/>
        <w:numPr>
          <w:ilvl w:val="0"/>
          <w:numId w:val="30"/>
        </w:numPr>
      </w:pPr>
      <w:r>
        <w:t xml:space="preserve">on sám jakožto dodavatel ani žádný z jeho poddodavatelů nebo jiných osob, </w:t>
      </w:r>
      <w:r w:rsidR="005C3E2B">
        <w:rPr>
          <w:rFonts w:ascii="Calibri" w:hAnsi="Calibri"/>
          <w:bCs/>
          <w:color w:val="000000"/>
        </w:rPr>
        <w:t xml:space="preserve">které se podílí </w:t>
      </w:r>
      <w:r w:rsidR="000D6D3C">
        <w:rPr>
          <w:rFonts w:ascii="Calibri" w:hAnsi="Calibri"/>
          <w:bCs/>
          <w:color w:val="000000"/>
        </w:rPr>
        <w:t xml:space="preserve">(mají podílet) </w:t>
      </w:r>
      <w:r w:rsidR="005C3E2B">
        <w:rPr>
          <w:rFonts w:ascii="Calibri" w:hAnsi="Calibri"/>
          <w:bCs/>
          <w:color w:val="000000"/>
        </w:rPr>
        <w:t>na plnění veřejné zakázky nebo kterými dodavatel prokazuje kvalifikaci či s nimi podává společnou nabídku</w:t>
      </w:r>
      <w:r>
        <w:t xml:space="preserve">, nejsou osobami dle nařízení Rady (EU) č. 833/2014 </w:t>
      </w:r>
      <w:r w:rsidR="00AC438D">
        <w:t>(v platném znění)</w:t>
      </w:r>
      <w:r>
        <w:t>;</w:t>
      </w:r>
    </w:p>
    <w:p w14:paraId="7AB04CEB" w14:textId="3F750148" w:rsidR="00E62C25" w:rsidRDefault="00E62C25" w:rsidP="009E114B">
      <w:pPr>
        <w:pStyle w:val="Odstavecseseznamem"/>
        <w:numPr>
          <w:ilvl w:val="0"/>
          <w:numId w:val="30"/>
        </w:numPr>
        <w:ind w:left="714" w:hanging="357"/>
        <w:contextualSpacing w:val="0"/>
      </w:pPr>
      <w:r>
        <w:t xml:space="preserve">on sám jakožto dodavatel </w:t>
      </w:r>
      <w:r w:rsidR="00AC438D">
        <w:t xml:space="preserve">ani žádný z jeho poddodavatelů nebo jiných osob, </w:t>
      </w:r>
      <w:r w:rsidR="00AC438D">
        <w:rPr>
          <w:rFonts w:ascii="Calibri" w:hAnsi="Calibri"/>
          <w:bCs/>
          <w:color w:val="000000"/>
        </w:rPr>
        <w:t>které se podílí (mají podílet) na plnění veřejné zakázky nebo kterými dodavatel prokazuje kvalifikaci či s nimi podává společnou nabídku</w:t>
      </w:r>
      <w:r>
        <w:t xml:space="preserve">, nejsou </w:t>
      </w:r>
      <w:r w:rsidR="00AC438D">
        <w:t>na seznamu sankcionovaných osob dle</w:t>
      </w:r>
      <w:r>
        <w:t xml:space="preserve"> </w:t>
      </w:r>
      <w:r w:rsidR="00AC438D" w:rsidRPr="00C85304">
        <w:rPr>
          <w:rFonts w:ascii="Calibri" w:hAnsi="Calibri"/>
          <w:color w:val="000000"/>
        </w:rPr>
        <w:t xml:space="preserve">nařízení Rady (EU) č. 269/2014 </w:t>
      </w:r>
      <w:r w:rsidR="00AC438D">
        <w:rPr>
          <w:rFonts w:ascii="Calibri" w:hAnsi="Calibri"/>
          <w:bCs/>
          <w:color w:val="000000"/>
        </w:rPr>
        <w:t>(v platném</w:t>
      </w:r>
      <w:r w:rsidR="00AC438D" w:rsidRPr="00C85304">
        <w:rPr>
          <w:rFonts w:ascii="Calibri" w:hAnsi="Calibri"/>
          <w:color w:val="000000"/>
        </w:rPr>
        <w:t xml:space="preserve"> znění</w:t>
      </w:r>
      <w:r w:rsidR="00AC438D">
        <w:rPr>
          <w:rFonts w:ascii="Calibri" w:hAnsi="Calibri"/>
          <w:bCs/>
          <w:color w:val="000000"/>
        </w:rPr>
        <w:t>),</w:t>
      </w:r>
      <w:r w:rsidR="00AC438D" w:rsidRPr="00C85304">
        <w:rPr>
          <w:rFonts w:ascii="Calibri" w:hAnsi="Calibri"/>
          <w:color w:val="000000"/>
        </w:rPr>
        <w:t xml:space="preserve"> nařízení Rady (EU) č. </w:t>
      </w:r>
      <w:r w:rsidR="00AC438D">
        <w:rPr>
          <w:rFonts w:ascii="Calibri" w:hAnsi="Calibri"/>
          <w:bCs/>
          <w:color w:val="000000"/>
        </w:rPr>
        <w:t>208/2014 (v platném znění) nebo nařízení Rady (ES) č. 765/2006 (v platném znění</w:t>
      </w:r>
      <w:r w:rsidR="00AC438D" w:rsidRPr="00C85304">
        <w:rPr>
          <w:rFonts w:ascii="Calibri" w:hAnsi="Calibri"/>
          <w:color w:val="000000"/>
        </w:rPr>
        <w:t>)</w:t>
      </w:r>
      <w:r>
        <w:t>.</w:t>
      </w:r>
    </w:p>
    <w:p w14:paraId="5883C33D" w14:textId="1346422A" w:rsidR="00E62C25" w:rsidRDefault="00E62C25" w:rsidP="00E62C25">
      <w:r>
        <w:t xml:space="preserve">Účastník dále čestně prohlašuje, že přestane-li on sám jakožto dodavatel, případně </w:t>
      </w:r>
      <w:r w:rsidR="009E114B">
        <w:t xml:space="preserve">kterýkoliv z jeho poddodavatelů nebo jiných osob, </w:t>
      </w:r>
      <w:r w:rsidR="009E114B">
        <w:rPr>
          <w:rFonts w:ascii="Calibri" w:hAnsi="Calibri"/>
          <w:bCs/>
          <w:color w:val="000000"/>
        </w:rPr>
        <w:t>které se podílí (mají podílet) na plnění veřejné zakázky nebo kterými dodavatel prokazuje kvalifikaci či s nimi podává společnou nabídku</w:t>
      </w:r>
      <w:r>
        <w:t>, splňovat výše uvedené podmínky, k nimž se toto če</w:t>
      </w:r>
      <w:r w:rsidR="009E114B">
        <w:t>s</w:t>
      </w:r>
      <w:r>
        <w:t xml:space="preserve">tné prohlášení vztahuje, a to kdykoliv až do okamžiku ukončení </w:t>
      </w:r>
      <w:r w:rsidR="009E114B">
        <w:t>zadávacího</w:t>
      </w:r>
      <w:r>
        <w:t xml:space="preserve"> řízení, oznámí tuto skutečnost </w:t>
      </w:r>
      <w:r w:rsidR="00FE7B1F">
        <w:t xml:space="preserve">zadavateli </w:t>
      </w:r>
      <w:r>
        <w:t>bez zbytečného odkladu, nejpozději však do 3 pracovních dnů ode dne, kdy přestal splňovat výše uvedené podmínky, k nimž se toto če</w:t>
      </w:r>
      <w:r w:rsidR="00FE7B1F">
        <w:t>s</w:t>
      </w:r>
      <w:r>
        <w:t>tné prohlášení vztahuje.</w:t>
      </w:r>
    </w:p>
    <w:p w14:paraId="0836CF03" w14:textId="51E5DC57" w:rsidR="00E62C25" w:rsidRDefault="00E62C25" w:rsidP="00E62C25">
      <w:r>
        <w:t>Účastník si je vědom všech právních důsledků, které pro něj mohou vyplývat z nepravdivosti zde uvedených údajů a skutečností.</w:t>
      </w:r>
    </w:p>
    <w:p w14:paraId="45A9B8D5" w14:textId="77777777" w:rsidR="00346BAD" w:rsidRDefault="00346BAD" w:rsidP="004415B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40"/>
      </w:tblGrid>
      <w:tr w:rsidR="00346BAD" w:rsidRPr="0035188B" w14:paraId="5DC30B83" w14:textId="77777777" w:rsidTr="00F24F9D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D0F63" w14:textId="77777777" w:rsidR="00346BAD" w:rsidRPr="0035188B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415B9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Autorizace osobou oprávněnou jednat za dodavatele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085A" w14:textId="77777777" w:rsidR="00346BAD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Elektronický p</w:t>
            </w:r>
            <w:r w:rsidRPr="0035188B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odpis oprávněné osoby:</w:t>
            </w:r>
          </w:p>
          <w:p w14:paraId="40515829" w14:textId="77777777" w:rsidR="00346BAD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0BAFF34A" w14:textId="77777777" w:rsidR="00346BAD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781521EA" w14:textId="77777777" w:rsidR="00346BAD" w:rsidRPr="0035188B" w:rsidRDefault="00346BAD" w:rsidP="00F24F9D">
            <w:pPr>
              <w:spacing w:before="0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6F76D325" w14:textId="77777777" w:rsidR="004415B9" w:rsidRPr="0035188B" w:rsidRDefault="004415B9" w:rsidP="0035188B"/>
    <w:sectPr w:rsidR="004415B9" w:rsidRPr="003518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B122C" w14:textId="77777777" w:rsidR="00014DDD" w:rsidRDefault="00014DDD" w:rsidP="00637238">
      <w:r>
        <w:separator/>
      </w:r>
    </w:p>
  </w:endnote>
  <w:endnote w:type="continuationSeparator" w:id="0">
    <w:p w14:paraId="29C758CE" w14:textId="77777777" w:rsidR="00014DDD" w:rsidRDefault="00014DDD" w:rsidP="00637238">
      <w:r>
        <w:continuationSeparator/>
      </w:r>
    </w:p>
  </w:endnote>
  <w:endnote w:type="continuationNotice" w:id="1">
    <w:p w14:paraId="0B336ED6" w14:textId="77777777" w:rsidR="00014DDD" w:rsidRDefault="00014DD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20276" w14:textId="5C2BB124" w:rsidR="00637238" w:rsidRDefault="00637238" w:rsidP="00637238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99F41" w14:textId="77777777" w:rsidR="00014DDD" w:rsidRDefault="00014DDD" w:rsidP="00637238">
      <w:r>
        <w:separator/>
      </w:r>
    </w:p>
  </w:footnote>
  <w:footnote w:type="continuationSeparator" w:id="0">
    <w:p w14:paraId="7909DB85" w14:textId="77777777" w:rsidR="00014DDD" w:rsidRDefault="00014DDD" w:rsidP="00637238">
      <w:r>
        <w:continuationSeparator/>
      </w:r>
    </w:p>
  </w:footnote>
  <w:footnote w:type="continuationNotice" w:id="1">
    <w:p w14:paraId="58CFABA4" w14:textId="77777777" w:rsidR="00014DDD" w:rsidRDefault="00014DD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CB165" w14:textId="4ED6657C" w:rsidR="009A7F94" w:rsidRDefault="009A7F94" w:rsidP="0063723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20026B5" wp14:editId="45E9D982">
          <wp:simplePos x="0" y="0"/>
          <wp:positionH relativeFrom="margin">
            <wp:align>right</wp:align>
          </wp:positionH>
          <wp:positionV relativeFrom="paragraph">
            <wp:posOffset>-233680</wp:posOffset>
          </wp:positionV>
          <wp:extent cx="1036800" cy="676800"/>
          <wp:effectExtent l="0" t="0" r="0" b="0"/>
          <wp:wrapNone/>
          <wp:docPr id="1" name="Obrázek 1" descr="Obsah obrázku Písmo, Grafika, grafický design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Písmo, Grafika, grafický design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D6E3A"/>
    <w:multiLevelType w:val="hybridMultilevel"/>
    <w:tmpl w:val="B63CC1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DAE"/>
    <w:multiLevelType w:val="hybridMultilevel"/>
    <w:tmpl w:val="AA2283FC"/>
    <w:lvl w:ilvl="0" w:tplc="AE4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61321"/>
    <w:multiLevelType w:val="hybridMultilevel"/>
    <w:tmpl w:val="40127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F7D2F"/>
    <w:multiLevelType w:val="hybridMultilevel"/>
    <w:tmpl w:val="BE64B69C"/>
    <w:lvl w:ilvl="0" w:tplc="4AD411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96BBD"/>
    <w:multiLevelType w:val="hybridMultilevel"/>
    <w:tmpl w:val="75E8D0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2FE8"/>
    <w:multiLevelType w:val="hybridMultilevel"/>
    <w:tmpl w:val="11485180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1460"/>
    <w:multiLevelType w:val="hybridMultilevel"/>
    <w:tmpl w:val="9250B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0FDC"/>
    <w:multiLevelType w:val="hybridMultilevel"/>
    <w:tmpl w:val="17CE84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F330E"/>
    <w:multiLevelType w:val="hybridMultilevel"/>
    <w:tmpl w:val="BA7CD646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47FC2"/>
    <w:multiLevelType w:val="hybridMultilevel"/>
    <w:tmpl w:val="72686276"/>
    <w:lvl w:ilvl="0" w:tplc="B1384D5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27129"/>
    <w:multiLevelType w:val="hybridMultilevel"/>
    <w:tmpl w:val="27B00A02"/>
    <w:lvl w:ilvl="0" w:tplc="136A31E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52B78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BE7433A"/>
    <w:multiLevelType w:val="hybridMultilevel"/>
    <w:tmpl w:val="81E483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F04C2"/>
    <w:multiLevelType w:val="hybridMultilevel"/>
    <w:tmpl w:val="80A25A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60A23"/>
    <w:multiLevelType w:val="hybridMultilevel"/>
    <w:tmpl w:val="AF921C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4029B"/>
    <w:multiLevelType w:val="hybridMultilevel"/>
    <w:tmpl w:val="3140AA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46182"/>
    <w:multiLevelType w:val="hybridMultilevel"/>
    <w:tmpl w:val="29D8B3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36DC0"/>
    <w:multiLevelType w:val="hybridMultilevel"/>
    <w:tmpl w:val="597432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72D1F"/>
    <w:multiLevelType w:val="hybridMultilevel"/>
    <w:tmpl w:val="B82AB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3072C"/>
    <w:multiLevelType w:val="hybridMultilevel"/>
    <w:tmpl w:val="BC14DF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22E5C"/>
    <w:multiLevelType w:val="hybridMultilevel"/>
    <w:tmpl w:val="E458BA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D0076"/>
    <w:multiLevelType w:val="hybridMultilevel"/>
    <w:tmpl w:val="BD3C1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35173"/>
    <w:multiLevelType w:val="hybridMultilevel"/>
    <w:tmpl w:val="F2E497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E1D1E"/>
    <w:multiLevelType w:val="hybridMultilevel"/>
    <w:tmpl w:val="5BDC93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C1DC8"/>
    <w:multiLevelType w:val="hybridMultilevel"/>
    <w:tmpl w:val="04742CBA"/>
    <w:lvl w:ilvl="0" w:tplc="11BA5F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AB4F7C"/>
    <w:multiLevelType w:val="hybridMultilevel"/>
    <w:tmpl w:val="05225D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71B44"/>
    <w:multiLevelType w:val="hybridMultilevel"/>
    <w:tmpl w:val="77683B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954DDA"/>
    <w:multiLevelType w:val="hybridMultilevel"/>
    <w:tmpl w:val="640A6A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F1B3A"/>
    <w:multiLevelType w:val="multilevel"/>
    <w:tmpl w:val="9D649D3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D951542"/>
    <w:multiLevelType w:val="hybridMultilevel"/>
    <w:tmpl w:val="B82ABA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E14F8"/>
    <w:multiLevelType w:val="hybridMultilevel"/>
    <w:tmpl w:val="6428B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388445">
    <w:abstractNumId w:val="28"/>
  </w:num>
  <w:num w:numId="2" w16cid:durableId="534193277">
    <w:abstractNumId w:val="8"/>
  </w:num>
  <w:num w:numId="3" w16cid:durableId="1756248863">
    <w:abstractNumId w:val="22"/>
  </w:num>
  <w:num w:numId="4" w16cid:durableId="1025712328">
    <w:abstractNumId w:val="14"/>
  </w:num>
  <w:num w:numId="5" w16cid:durableId="609508805">
    <w:abstractNumId w:val="5"/>
  </w:num>
  <w:num w:numId="6" w16cid:durableId="960915974">
    <w:abstractNumId w:val="17"/>
  </w:num>
  <w:num w:numId="7" w16cid:durableId="1828932727">
    <w:abstractNumId w:val="12"/>
  </w:num>
  <w:num w:numId="8" w16cid:durableId="896015360">
    <w:abstractNumId w:val="20"/>
  </w:num>
  <w:num w:numId="9" w16cid:durableId="1277369812">
    <w:abstractNumId w:val="2"/>
  </w:num>
  <w:num w:numId="10" w16cid:durableId="1997538711">
    <w:abstractNumId w:val="27"/>
  </w:num>
  <w:num w:numId="11" w16cid:durableId="100226483">
    <w:abstractNumId w:val="25"/>
  </w:num>
  <w:num w:numId="12" w16cid:durableId="1568414642">
    <w:abstractNumId w:val="26"/>
  </w:num>
  <w:num w:numId="13" w16cid:durableId="6443104">
    <w:abstractNumId w:val="13"/>
  </w:num>
  <w:num w:numId="14" w16cid:durableId="1713580495">
    <w:abstractNumId w:val="15"/>
  </w:num>
  <w:num w:numId="15" w16cid:durableId="378477140">
    <w:abstractNumId w:val="11"/>
  </w:num>
  <w:num w:numId="16" w16cid:durableId="763302837">
    <w:abstractNumId w:val="23"/>
  </w:num>
  <w:num w:numId="17" w16cid:durableId="704718678">
    <w:abstractNumId w:val="0"/>
  </w:num>
  <w:num w:numId="18" w16cid:durableId="19090323">
    <w:abstractNumId w:val="9"/>
  </w:num>
  <w:num w:numId="19" w16cid:durableId="1941596920">
    <w:abstractNumId w:val="24"/>
  </w:num>
  <w:num w:numId="20" w16cid:durableId="1054891466">
    <w:abstractNumId w:val="1"/>
  </w:num>
  <w:num w:numId="21" w16cid:durableId="2116056506">
    <w:abstractNumId w:val="10"/>
  </w:num>
  <w:num w:numId="22" w16cid:durableId="1947343071">
    <w:abstractNumId w:val="21"/>
  </w:num>
  <w:num w:numId="23" w16cid:durableId="100683983">
    <w:abstractNumId w:val="19"/>
  </w:num>
  <w:num w:numId="24" w16cid:durableId="549079171">
    <w:abstractNumId w:val="6"/>
  </w:num>
  <w:num w:numId="25" w16cid:durableId="157885696">
    <w:abstractNumId w:val="4"/>
  </w:num>
  <w:num w:numId="26" w16cid:durableId="1765031928">
    <w:abstractNumId w:val="29"/>
  </w:num>
  <w:num w:numId="27" w16cid:durableId="423381758">
    <w:abstractNumId w:val="30"/>
  </w:num>
  <w:num w:numId="28" w16cid:durableId="1159151818">
    <w:abstractNumId w:val="18"/>
  </w:num>
  <w:num w:numId="29" w16cid:durableId="343366239">
    <w:abstractNumId w:val="3"/>
  </w:num>
  <w:num w:numId="30" w16cid:durableId="1554728833">
    <w:abstractNumId w:val="16"/>
  </w:num>
  <w:num w:numId="31" w16cid:durableId="1003404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F94"/>
    <w:rsid w:val="00014DDD"/>
    <w:rsid w:val="000D6D3C"/>
    <w:rsid w:val="001D4C63"/>
    <w:rsid w:val="001E7F35"/>
    <w:rsid w:val="001F66D6"/>
    <w:rsid w:val="00211546"/>
    <w:rsid w:val="002C1F27"/>
    <w:rsid w:val="003328F8"/>
    <w:rsid w:val="00346BAD"/>
    <w:rsid w:val="0035188B"/>
    <w:rsid w:val="003C79DB"/>
    <w:rsid w:val="004415B9"/>
    <w:rsid w:val="00465D35"/>
    <w:rsid w:val="00503C22"/>
    <w:rsid w:val="00534876"/>
    <w:rsid w:val="00542E5E"/>
    <w:rsid w:val="00551046"/>
    <w:rsid w:val="005A42D5"/>
    <w:rsid w:val="005C3E2B"/>
    <w:rsid w:val="005D31F0"/>
    <w:rsid w:val="0062126B"/>
    <w:rsid w:val="00637238"/>
    <w:rsid w:val="00651C4F"/>
    <w:rsid w:val="00664D7A"/>
    <w:rsid w:val="006B133A"/>
    <w:rsid w:val="006E40A5"/>
    <w:rsid w:val="0073146A"/>
    <w:rsid w:val="0073444B"/>
    <w:rsid w:val="007A2755"/>
    <w:rsid w:val="007B5B6E"/>
    <w:rsid w:val="007D0D88"/>
    <w:rsid w:val="00867A60"/>
    <w:rsid w:val="0087501D"/>
    <w:rsid w:val="00972452"/>
    <w:rsid w:val="009A7F94"/>
    <w:rsid w:val="009C73E1"/>
    <w:rsid w:val="009E114B"/>
    <w:rsid w:val="00A1043B"/>
    <w:rsid w:val="00A97410"/>
    <w:rsid w:val="00AC438D"/>
    <w:rsid w:val="00B9212C"/>
    <w:rsid w:val="00C85304"/>
    <w:rsid w:val="00D33924"/>
    <w:rsid w:val="00DF4B23"/>
    <w:rsid w:val="00E62C25"/>
    <w:rsid w:val="00E66564"/>
    <w:rsid w:val="00EB6380"/>
    <w:rsid w:val="00EB688F"/>
    <w:rsid w:val="00EE5397"/>
    <w:rsid w:val="00F46DF2"/>
    <w:rsid w:val="00F55C10"/>
    <w:rsid w:val="00F87AFF"/>
    <w:rsid w:val="00FE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AED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7238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37238"/>
    <w:pPr>
      <w:keepNext/>
      <w:keepLines/>
      <w:numPr>
        <w:numId w:val="1"/>
      </w:numPr>
      <w:spacing w:before="240"/>
      <w:ind w:left="567" w:hanging="573"/>
      <w:outlineLvl w:val="0"/>
    </w:pPr>
    <w:rPr>
      <w:rFonts w:eastAsiaTheme="majorEastAsia" w:cstheme="minorHAnsi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238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37238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A7F9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A7F9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A7F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A7F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A7F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A7F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A7F94"/>
    <w:pPr>
      <w:contextualSpacing/>
      <w:jc w:val="center"/>
    </w:pPr>
    <w:rPr>
      <w:rFonts w:asciiTheme="majorHAnsi" w:eastAsiaTheme="majorEastAsia" w:hAnsiTheme="majorHAnsi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A7F94"/>
    <w:rPr>
      <w:rFonts w:asciiTheme="majorHAnsi" w:eastAsiaTheme="majorEastAsia" w:hAnsiTheme="majorHAnsi" w:cstheme="majorBidi"/>
      <w:b/>
      <w:bCs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9A7F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7F94"/>
  </w:style>
  <w:style w:type="paragraph" w:styleId="Zpat">
    <w:name w:val="footer"/>
    <w:basedOn w:val="Normln"/>
    <w:link w:val="ZpatChar"/>
    <w:uiPriority w:val="99"/>
    <w:unhideWhenUsed/>
    <w:rsid w:val="009A7F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7F94"/>
  </w:style>
  <w:style w:type="character" w:customStyle="1" w:styleId="Nadpis1Char">
    <w:name w:val="Nadpis 1 Char"/>
    <w:basedOn w:val="Standardnpsmoodstavce"/>
    <w:link w:val="Nadpis1"/>
    <w:uiPriority w:val="9"/>
    <w:rsid w:val="00637238"/>
    <w:rPr>
      <w:rFonts w:eastAsiaTheme="majorEastAsia" w:cstheme="minorHAnsi"/>
      <w:b/>
      <w:bCs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37238"/>
    <w:rPr>
      <w:rFonts w:eastAsiaTheme="majorEastAsia" w:cstheme="minorHAns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637238"/>
    <w:rPr>
      <w:rFonts w:eastAsiaTheme="majorEastAsia" w:cstheme="minorHAns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A7F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A7F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A7F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A7F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A7F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A7F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zev"/>
    <w:next w:val="Normln"/>
    <w:link w:val="PodnadpisChar"/>
    <w:uiPriority w:val="11"/>
    <w:qFormat/>
    <w:rsid w:val="009A7F94"/>
    <w:pPr>
      <w:numPr>
        <w:ilvl w:val="1"/>
      </w:numPr>
      <w:spacing w:after="160"/>
    </w:pPr>
    <w:rPr>
      <w:rFonts w:eastAsiaTheme="minorEastAsia"/>
      <w:spacing w:val="0"/>
      <w:sz w:val="40"/>
      <w:szCs w:val="40"/>
    </w:rPr>
  </w:style>
  <w:style w:type="character" w:customStyle="1" w:styleId="PodnadpisChar">
    <w:name w:val="Podnadpis Char"/>
    <w:basedOn w:val="Standardnpsmoodstavce"/>
    <w:link w:val="Podnadpis"/>
    <w:uiPriority w:val="11"/>
    <w:rsid w:val="009A7F94"/>
    <w:rPr>
      <w:rFonts w:asciiTheme="majorHAnsi" w:eastAsiaTheme="minorEastAsia" w:hAnsiTheme="majorHAnsi" w:cstheme="majorBidi"/>
      <w:b/>
      <w:bCs/>
      <w:kern w:val="28"/>
      <w:sz w:val="40"/>
      <w:szCs w:val="40"/>
    </w:rPr>
  </w:style>
  <w:style w:type="paragraph" w:styleId="Odstavecseseznamem">
    <w:name w:val="List Paragraph"/>
    <w:basedOn w:val="Normln"/>
    <w:uiPriority w:val="34"/>
    <w:qFormat/>
    <w:rsid w:val="001D4C6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F66D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F66D6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03C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C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C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C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C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6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44627-107E-4A64-90F2-B4B2C60E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2024-04-29T10:08:00Z</dcterms:created>
  <dcterms:modified xsi:type="dcterms:W3CDTF">2024-04-29T10:08:00Z</dcterms:modified>
</cp:coreProperties>
</file>